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E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黑体" w:cs="宋体"/>
          <w:bCs w:val="0"/>
          <w:spacing w:val="6"/>
          <w:kern w:val="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黑体" w:cs="宋体"/>
          <w:bCs w:val="0"/>
          <w:spacing w:val="6"/>
          <w:kern w:val="0"/>
          <w:sz w:val="32"/>
          <w:szCs w:val="30"/>
          <w:lang w:val="en-US" w:eastAsia="zh-CN"/>
        </w:rPr>
        <w:t>附件2-4</w:t>
      </w:r>
    </w:p>
    <w:p w14:paraId="08D0BAC7">
      <w:pPr>
        <w:pStyle w:val="2"/>
        <w:rPr>
          <w:rFonts w:hint="eastAsia"/>
          <w:lang w:val="en-US" w:eastAsia="zh-CN"/>
        </w:rPr>
      </w:pPr>
    </w:p>
    <w:p w14:paraId="49DFE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成都农商银行国家助学贷款一次性信用修复</w:t>
      </w:r>
    </w:p>
    <w:p w14:paraId="4A063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政策咨询处理指南</w:t>
      </w:r>
    </w:p>
    <w:p w14:paraId="32EE1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3D1E18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</w:pP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  <w:t>一、政策咨询不同情形的处理方式</w:t>
      </w:r>
    </w:p>
    <w:p w14:paraId="5A05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提出的政策咨询，应根据不同情形开展相应处理：</w:t>
      </w:r>
    </w:p>
    <w:p w14:paraId="0E71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对政策理解有误</w:t>
      </w:r>
    </w:p>
    <w:p w14:paraId="0F7D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针对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对政策理解有误，要求对不符合政策标准的逾期信息进行处理的，要及时做好政策解读和情绪安抚工作。</w:t>
      </w:r>
    </w:p>
    <w:p w14:paraId="54D75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认为逾期信息报错</w:t>
      </w:r>
    </w:p>
    <w:p w14:paraId="3957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针对认为逾期信息报送错误，要求更正的，应按照征信系统异议处理制度有关要求，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引导其提出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异议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。</w:t>
      </w:r>
    </w:p>
    <w:p w14:paraId="68E52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符合政策条件但逾期信息未被处理</w:t>
      </w:r>
    </w:p>
    <w:p w14:paraId="53AB5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针对符合政策条件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且已偿清逾期金额，但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逾期信息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未被处理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，要求更正的，应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引导其向有关分支机构提交情况核查申请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。</w:t>
      </w:r>
    </w:p>
    <w:p w14:paraId="609C45D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</w:pP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  <w:t>二、针对不同类型的政策解答要点</w:t>
      </w:r>
    </w:p>
    <w:p w14:paraId="58FDA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针对满足政策且已结清的情况：告知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无需申请，符合条件即可自动享受政策。</w:t>
      </w:r>
    </w:p>
    <w:p w14:paraId="0153A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针对满足政策但未结清的情况：告知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需于2026年3月31日（含）前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建议尽可能提前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足额结清欠款。</w:t>
      </w:r>
    </w:p>
    <w:p w14:paraId="490D6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针对无逾期的情况：告知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无逾期，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继续按合同约定按时还款即可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。</w:t>
      </w:r>
    </w:p>
    <w:p w14:paraId="1BDB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针对不满足政策的情况：向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做好政策解读和情绪安抚工作。</w:t>
      </w:r>
    </w:p>
    <w:p w14:paraId="2C820E3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</w:pP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  <w:lang w:val="en-US" w:eastAsia="zh-CN"/>
        </w:rPr>
        <w:t>三</w:t>
      </w: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  <w:t>、常见问题解答</w:t>
      </w:r>
    </w:p>
    <w:p w14:paraId="336A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0"/>
        </w:rPr>
        <w:t>个人如何确认本人逾期信息是否得到调整？</w:t>
      </w:r>
    </w:p>
    <w:p w14:paraId="51F1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线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上查询：</w:t>
      </w:r>
    </w:p>
    <w:p w14:paraId="50B79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可通过中国人民银行征信中心互联网平台（https://www.ipcrs.pbccrc.org.cn）、手机银行 APP（工行、中行、建行等）、云闪付 APP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。</w:t>
      </w:r>
    </w:p>
    <w:tbl>
      <w:tblPr>
        <w:tblStyle w:val="7"/>
        <w:tblpPr w:leftFromText="180" w:rightFromText="180" w:vertAnchor="text" w:horzAnchor="page" w:tblpX="1290" w:tblpY="57"/>
        <w:tblOverlap w:val="never"/>
        <w:tblW w:w="96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5"/>
        <w:gridCol w:w="1440"/>
        <w:gridCol w:w="2193"/>
      </w:tblGrid>
      <w:tr w14:paraId="4810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475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18BF3C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机构途径</w:t>
            </w:r>
          </w:p>
        </w:tc>
        <w:tc>
          <w:tcPr>
            <w:tcW w:w="219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2E9E4E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人行途径</w:t>
            </w:r>
          </w:p>
        </w:tc>
      </w:tr>
      <w:tr w14:paraId="786B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03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7D91F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</w:rPr>
              <w:t>中国工商银行/中国银行/中国建设银行/中国邮政储蓄银行/中信银行/中国民生银行/招商银行/广发银行/浦发银行</w:t>
            </w:r>
          </w:p>
        </w:tc>
        <w:tc>
          <w:tcPr>
            <w:tcW w:w="144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5B88F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</w:rPr>
              <w:t>手机APP、</w:t>
            </w:r>
          </w:p>
          <w:p w14:paraId="53EB4A43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</w:rPr>
              <w:t>网上银行</w:t>
            </w:r>
          </w:p>
        </w:tc>
        <w:tc>
          <w:tcPr>
            <w:tcW w:w="2193" w:type="dxa"/>
            <w:vMerge w:val="restart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E7300C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</w:rPr>
              <w:t>中国人民银行征信中心互联网个人信用信息服务平台https://www.ipcrs.pbccrc.org.cn</w:t>
            </w:r>
          </w:p>
          <w:p w14:paraId="5C2BEF75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</w:p>
        </w:tc>
      </w:tr>
      <w:tr w14:paraId="6383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603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F68E43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</w:rPr>
              <w:t>中国农业银行/交通银行/中国光大银行/华夏银行/兴业银行/平安银行</w:t>
            </w:r>
          </w:p>
        </w:tc>
        <w:tc>
          <w:tcPr>
            <w:tcW w:w="144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4AAE73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</w:rPr>
              <w:t>手机APP</w:t>
            </w:r>
          </w:p>
        </w:tc>
        <w:tc>
          <w:tcPr>
            <w:tcW w:w="2193" w:type="dxa"/>
            <w:vMerge w:val="continue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798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61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3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29D87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</w:rPr>
              <w:t>中国银联</w:t>
            </w:r>
          </w:p>
        </w:tc>
        <w:tc>
          <w:tcPr>
            <w:tcW w:w="144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FAFAF7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</w:rPr>
              <w:t>云闪付APP</w:t>
            </w:r>
          </w:p>
        </w:tc>
        <w:tc>
          <w:tcPr>
            <w:tcW w:w="2193" w:type="dxa"/>
            <w:vMerge w:val="continue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36" w:space="0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3586A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ED00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线下查询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：</w:t>
      </w:r>
    </w:p>
    <w:p w14:paraId="608F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可前往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中国人民银行各分行征信服务窗口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部分商业银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行智慧柜员机、征信自助查询机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进行查询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。</w:t>
      </w:r>
    </w:p>
    <w:p w14:paraId="2C58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</w:rPr>
        <w:t>逾期信息是否适用一次性信用修复政策？</w:t>
      </w:r>
    </w:p>
    <w:p w14:paraId="6E05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一次性信用修复政策主要有四个方面的适用条件：</w:t>
      </w:r>
    </w:p>
    <w:p w14:paraId="1EF5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0"/>
        </w:rPr>
        <w:t>一是</w:t>
      </w:r>
      <w:r>
        <w:rPr>
          <w:rFonts w:hint="eastAsia" w:ascii="仿宋_GB2312" w:hAnsi="仿宋_GB2312" w:eastAsia="仿宋_GB2312" w:cs="仿宋_GB2312"/>
          <w:bCs/>
          <w:sz w:val="32"/>
          <w:szCs w:val="30"/>
        </w:rPr>
        <w:t>适用对象限定于个人在金融信用信息基础数据库（即中国人民银行征信系统）中展示的信贷逾期信息；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0"/>
        </w:rPr>
        <w:t>二是</w:t>
      </w:r>
      <w:r>
        <w:rPr>
          <w:rFonts w:hint="eastAsia" w:ascii="仿宋_GB2312" w:hAnsi="仿宋_GB2312" w:eastAsia="仿宋_GB2312" w:cs="仿宋_GB2312"/>
          <w:bCs/>
          <w:sz w:val="32"/>
          <w:szCs w:val="30"/>
        </w:rPr>
        <w:t>适用时间区间要求逾期信息产生于2020年1月1日至2025年12月31日期间；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0"/>
        </w:rPr>
        <w:t>三是</w:t>
      </w:r>
      <w:r>
        <w:rPr>
          <w:rFonts w:hint="eastAsia" w:ascii="仿宋_GB2312" w:hAnsi="仿宋_GB2312" w:eastAsia="仿宋_GB2312" w:cs="仿宋_GB2312"/>
          <w:bCs/>
          <w:sz w:val="32"/>
          <w:szCs w:val="30"/>
        </w:rPr>
        <w:t>适用金额为单笔逾期金额不超过1万元；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0"/>
        </w:rPr>
        <w:t>四是</w:t>
      </w:r>
      <w:r>
        <w:rPr>
          <w:rFonts w:hint="eastAsia" w:ascii="仿宋_GB2312" w:hAnsi="仿宋_GB2312" w:eastAsia="仿宋_GB2312" w:cs="仿宋_GB2312"/>
          <w:bCs/>
          <w:sz w:val="32"/>
          <w:szCs w:val="30"/>
        </w:rPr>
        <w:t>适用前提是个人在2026年3月31日（含）前足额偿还逾期</w:t>
      </w:r>
      <w:r>
        <w:rPr>
          <w:rFonts w:hint="eastAsia" w:ascii="仿宋_GB2312" w:hAnsi="仿宋_GB2312" w:eastAsia="仿宋_GB2312" w:cs="仿宋_GB2312"/>
          <w:bCs/>
          <w:sz w:val="32"/>
          <w:szCs w:val="30"/>
          <w:lang w:val="en-US" w:eastAsia="zh-CN"/>
        </w:rPr>
        <w:t>贷款</w:t>
      </w:r>
      <w:r>
        <w:rPr>
          <w:rFonts w:hint="eastAsia" w:ascii="仿宋_GB2312" w:hAnsi="仿宋_GB2312" w:eastAsia="仿宋_GB2312" w:cs="仿宋_GB2312"/>
          <w:bCs/>
          <w:sz w:val="32"/>
          <w:szCs w:val="30"/>
        </w:rPr>
        <w:t>。符合上述条件的逾期信息，将作不予展示处理。</w:t>
      </w:r>
    </w:p>
    <w:p w14:paraId="0F79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</w:rPr>
        <w:t>单笔逾期金额10000元如何定义？都包含什么？</w:t>
      </w:r>
    </w:p>
    <w:p w14:paraId="1A807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“单笔逾期金额”指单笔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助学贷款业务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项下借款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截至逾期月份拖欠的应还未还总金额，包含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的本金、利息、罚息以及因逾期而产生的其他费用等。具体金额以贷款机构实际判定为准。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在偿还欠款时一定要联系金融机构核实确认逾期金额，以免出现少还的情况。</w:t>
      </w:r>
    </w:p>
    <w:p w14:paraId="30DCA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</w:rPr>
        <w:t>符合政策标准的情况下，足额还清欠款多久后，信用报告不再展示相关逾期信息？</w:t>
      </w:r>
    </w:p>
    <w:p w14:paraId="3CC5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符合条件的逾期信息分2种情形完成调整处理、发生展示变化。①2025年11月30日（含）前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足额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还清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：2026年1月1日起不再展示；②2025年12月1日 -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026年3月31日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期间足额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还清</w:t>
      </w:r>
      <w:r>
        <w:rPr>
          <w:rFonts w:hint="eastAsia" w:ascii="仿宋_GB2312" w:hAnsi="仿宋_GB2312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仿宋_GB2312" w:hAnsi="仿宋_GB2312" w:eastAsia="仿宋_GB2312" w:cs="仿宋_GB2312"/>
          <w:b w:val="0"/>
          <w:sz w:val="32"/>
          <w:szCs w:val="30"/>
        </w:rPr>
        <w:t>：次月月底前不再展示。</w:t>
      </w:r>
    </w:p>
    <w:p w14:paraId="48757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</w:rPr>
        <w:t>逾期已经还清了，为什么逾期信息仍在展示？</w:t>
      </w:r>
    </w:p>
    <w:p w14:paraId="19B72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足额偿还逾期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后，可与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业务发生机构确认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上报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周期和上报时间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，了解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逾期调整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情况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一般在还清欠款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后，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次月月底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查询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征信报告将不再展示相关逾期信息。</w:t>
      </w:r>
    </w:p>
    <w:p w14:paraId="1C03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符合政策条件的借款学生，按时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足额偿还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逾期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后，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如在偿清次月底后逾期信息仍继续展示的，可通过成都农商银行有关分支机构申请情况核查。</w:t>
      </w:r>
    </w:p>
    <w:p w14:paraId="6A31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</w:rPr>
        <w:t>逾期记录有误，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如何处理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</w:rPr>
        <w:t>？</w:t>
      </w:r>
    </w:p>
    <w:p w14:paraId="5911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对信用报告上的信息有疑问，可联系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业务发生机构咨询确认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 w14:paraId="0D09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认为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成都农商银行报送错误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导致其信用报告信息存在错误，可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对信用报告内容向我行提交异议申请；若经确认报送信息有误，按照异议处理规定及时更正信息。</w:t>
      </w:r>
    </w:p>
    <w:p w14:paraId="4A4CC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</w:rPr>
        <w:t>对是否符合政策条件有争议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  <w:lang w:val="en-US" w:eastAsia="zh-CN"/>
        </w:rPr>
        <w:t>如何处理</w:t>
      </w:r>
      <w:r>
        <w:rPr>
          <w:rFonts w:hint="eastAsia" w:ascii="仿宋_GB2312" w:hAnsi="仿宋_GB2312" w:eastAsia="仿宋_GB2312" w:cs="仿宋_GB2312"/>
          <w:b/>
          <w:bCs/>
          <w:sz w:val="32"/>
          <w:szCs w:val="30"/>
        </w:rPr>
        <w:t>？</w:t>
      </w:r>
    </w:p>
    <w:p w14:paraId="58316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若认为逾期金额或时间等具体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信息与实际不符，可联系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我行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咨询核实或提交异议申请。</w:t>
      </w:r>
    </w:p>
    <w:p w14:paraId="0453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</w:pPr>
    </w:p>
    <w:p w14:paraId="2F7A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</w:pPr>
    </w:p>
    <w:p w14:paraId="71954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</w:pPr>
    </w:p>
    <w:p w14:paraId="46850F53">
      <w:pPr>
        <w:pStyle w:val="2"/>
        <w:jc w:val="righ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045DE">
    <w:pPr>
      <w:tabs>
        <w:tab w:val="center" w:pos="4153"/>
        <w:tab w:val="right" w:pos="8306"/>
      </w:tabs>
      <w:snapToGrid w:val="0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58F8A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58F8A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 w14:paraId="4BA4854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21A0"/>
    <w:rsid w:val="05304CC1"/>
    <w:rsid w:val="066573AC"/>
    <w:rsid w:val="06BC62FB"/>
    <w:rsid w:val="13D555E0"/>
    <w:rsid w:val="177C6A0C"/>
    <w:rsid w:val="186E60AA"/>
    <w:rsid w:val="1B0E2C78"/>
    <w:rsid w:val="1D102CD1"/>
    <w:rsid w:val="1D512642"/>
    <w:rsid w:val="1EDB09FD"/>
    <w:rsid w:val="1FFB1754"/>
    <w:rsid w:val="23E061C9"/>
    <w:rsid w:val="27E10E4C"/>
    <w:rsid w:val="2BAC1E16"/>
    <w:rsid w:val="2DCA061C"/>
    <w:rsid w:val="2ED718A0"/>
    <w:rsid w:val="312B7452"/>
    <w:rsid w:val="3350577D"/>
    <w:rsid w:val="420D135C"/>
    <w:rsid w:val="454934B3"/>
    <w:rsid w:val="491453FC"/>
    <w:rsid w:val="4CEA2550"/>
    <w:rsid w:val="4D381304"/>
    <w:rsid w:val="51A35CEF"/>
    <w:rsid w:val="53304593"/>
    <w:rsid w:val="541F7849"/>
    <w:rsid w:val="554E0F01"/>
    <w:rsid w:val="575FC155"/>
    <w:rsid w:val="5A2F09FF"/>
    <w:rsid w:val="6EEF5CCC"/>
    <w:rsid w:val="6F3A1C46"/>
    <w:rsid w:val="712174C8"/>
    <w:rsid w:val="71F74B5B"/>
    <w:rsid w:val="7343262D"/>
    <w:rsid w:val="754B1A22"/>
    <w:rsid w:val="7751E376"/>
    <w:rsid w:val="79D621A0"/>
    <w:rsid w:val="7C9FE7EF"/>
    <w:rsid w:val="F5FFD1B6"/>
    <w:rsid w:val="FCB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1523</Words>
  <Characters>1646</Characters>
  <Lines>0</Lines>
  <Paragraphs>0</Paragraphs>
  <TotalTime>3</TotalTime>
  <ScaleCrop>false</ScaleCrop>
  <LinksUpToDate>false</LinksUpToDate>
  <CharactersWithSpaces>1649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2025-12-31T03:51:00Z</dcterms:created>
  <dc:creator>方宽</dc:creator>
  <cp:lastModifiedBy>羊毛措</cp:lastModifiedBy>
  <dcterms:modified xsi:type="dcterms:W3CDTF">2026-01-30T01:47:27Z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44962BF2DD1D1C56BD375E695C72A511_43</vt:lpwstr>
  </property>
  <property fmtid="{D5CDD505-2E9C-101B-9397-08002B2CF9AE}" pid="4" name="KSOTemplateDocerSaveRecord">
    <vt:lpwstr>eyJoZGlkIjoiZDlkYWRmMzU3ODg3NDgxOTQwODRkZjJjM2EzOGJiMWUiLCJ1c2VySWQiOiIxNzMxOTA2NjM3In0=</vt:lpwstr>
  </property>
</Properties>
</file>