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B9FA3">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Times New Roman" w:hAnsi="Times New Roman" w:eastAsia="黑体" w:cs="宋体"/>
          <w:bCs w:val="0"/>
          <w:spacing w:val="6"/>
          <w:kern w:val="0"/>
          <w:sz w:val="32"/>
          <w:szCs w:val="30"/>
          <w:lang w:val="en-US" w:eastAsia="zh-CN"/>
        </w:rPr>
      </w:pPr>
      <w:r>
        <w:rPr>
          <w:rFonts w:hint="eastAsia" w:ascii="Times New Roman" w:hAnsi="Times New Roman" w:eastAsia="黑体" w:cs="宋体"/>
          <w:bCs w:val="0"/>
          <w:spacing w:val="6"/>
          <w:kern w:val="0"/>
          <w:sz w:val="32"/>
          <w:szCs w:val="30"/>
          <w:lang w:val="en-US" w:eastAsia="zh-CN"/>
        </w:rPr>
        <w:t>附件2-2</w:t>
      </w:r>
    </w:p>
    <w:p w14:paraId="6C381939">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黑体" w:cs="宋体"/>
          <w:bCs w:val="0"/>
          <w:spacing w:val="6"/>
          <w:kern w:val="0"/>
          <w:sz w:val="32"/>
          <w:szCs w:val="30"/>
          <w:lang w:val="en-US" w:eastAsia="zh-CN"/>
        </w:rPr>
      </w:pPr>
    </w:p>
    <w:p w14:paraId="2F025EB8">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四川农商银行</w:t>
      </w:r>
      <w:r>
        <w:rPr>
          <w:rFonts w:hint="eastAsia" w:ascii="Times New Roman" w:hAnsi="Times New Roman" w:eastAsia="方正小标宋_GBK" w:cs="Times New Roman"/>
          <w:sz w:val="44"/>
          <w:szCs w:val="44"/>
          <w:lang w:val="en-US" w:eastAsia="zh-CN"/>
        </w:rPr>
        <w:t>国家</w:t>
      </w:r>
      <w:r>
        <w:rPr>
          <w:rFonts w:hint="default" w:ascii="Times New Roman" w:hAnsi="Times New Roman" w:eastAsia="方正小标宋_GBK" w:cs="Times New Roman"/>
          <w:sz w:val="44"/>
          <w:szCs w:val="44"/>
        </w:rPr>
        <w:t>助学贷款一次性信用修复</w:t>
      </w:r>
    </w:p>
    <w:p w14:paraId="0CDBC47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_GBK" w:cs="Times New Roman"/>
          <w:sz w:val="44"/>
          <w:szCs w:val="44"/>
        </w:rPr>
      </w:pPr>
      <w:bookmarkStart w:id="0" w:name="_GoBack"/>
      <w:bookmarkEnd w:id="0"/>
      <w:r>
        <w:rPr>
          <w:rFonts w:hint="default" w:ascii="Times New Roman" w:hAnsi="Times New Roman" w:eastAsia="方正小标宋_GBK" w:cs="Times New Roman"/>
          <w:sz w:val="44"/>
          <w:szCs w:val="44"/>
        </w:rPr>
        <w:t>政策咨询处理指南</w:t>
      </w:r>
    </w:p>
    <w:p w14:paraId="3F3083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p w14:paraId="706E74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支持信用受损但积极还款的个人高效便捷重塑信用，助力经济持续向好，中国人民银行发布《关于实施一次性信用修复政策有关安排的通知》，明确央行征信系统（金融信用信息基础数据库）对符合条件的个人逾期信息作不予展示处理。</w:t>
      </w:r>
    </w:p>
    <w:p w14:paraId="32373B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一、针对不同类型的政策解答要点</w:t>
      </w:r>
    </w:p>
    <w:p w14:paraId="2DF83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b/>
          <w:bCs/>
          <w:sz w:val="32"/>
          <w:szCs w:val="32"/>
        </w:rPr>
        <w:t>针对满足政策且已结清的情况。</w:t>
      </w:r>
      <w:r>
        <w:rPr>
          <w:rFonts w:hint="default" w:ascii="Times New Roman" w:hAnsi="Times New Roman" w:eastAsia="方正仿宋_GBK" w:cs="Times New Roman"/>
          <w:sz w:val="32"/>
          <w:szCs w:val="32"/>
        </w:rPr>
        <w:t>借款学生无需申请或还款，符合条件即可自动享受政策。</w:t>
      </w:r>
    </w:p>
    <w:p w14:paraId="0B2D62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b/>
          <w:bCs/>
          <w:sz w:val="32"/>
          <w:szCs w:val="32"/>
        </w:rPr>
        <w:t>针对满足政策但未结清的情况</w:t>
      </w:r>
      <w:r>
        <w:rPr>
          <w:rFonts w:hint="eastAsia" w:ascii="Times New Roman" w:hAnsi="Times New Roman" w:eastAsia="方正仿宋_GBK" w:cs="Times New Roman"/>
          <w:b/>
          <w:bCs/>
          <w:sz w:val="32"/>
          <w:szCs w:val="32"/>
          <w:lang w:eastAsia="zh-CN"/>
        </w:rPr>
        <w:t>。</w:t>
      </w:r>
      <w:r>
        <w:rPr>
          <w:rFonts w:hint="eastAsia" w:ascii="Times New Roman" w:hAnsi="Times New Roman" w:eastAsia="方正仿宋_GBK" w:cs="Times New Roman"/>
          <w:b w:val="0"/>
          <w:bCs w:val="0"/>
          <w:sz w:val="32"/>
          <w:szCs w:val="32"/>
          <w:lang w:val="en-US" w:eastAsia="zh-CN"/>
        </w:rPr>
        <w:t>满足政策但未结清逾期借款的</w:t>
      </w:r>
      <w:r>
        <w:rPr>
          <w:rFonts w:hint="default" w:ascii="Times New Roman" w:hAnsi="Times New Roman" w:eastAsia="方正仿宋_GBK" w:cs="Times New Roman"/>
          <w:b w:val="0"/>
          <w:bCs w:val="0"/>
          <w:sz w:val="32"/>
          <w:szCs w:val="32"/>
        </w:rPr>
        <w:t>学生</w:t>
      </w:r>
      <w:r>
        <w:rPr>
          <w:rFonts w:hint="default" w:ascii="Times New Roman" w:hAnsi="Times New Roman" w:eastAsia="方正仿宋_GBK" w:cs="Times New Roman"/>
          <w:sz w:val="32"/>
          <w:szCs w:val="32"/>
        </w:rPr>
        <w:t>需于2026年3月31日（含）前通过四川农商银行手机银行或到营业网点足额结清欠款（指借款人截至逾期月份拖欠的应还未还总金额，包含本金、利息及罚息等，具体金额以实际还款时为准）。请您合理规划还款安排，确保及时、足额偿还</w:t>
      </w:r>
      <w:r>
        <w:rPr>
          <w:rFonts w:hint="eastAsia" w:ascii="Times New Roman" w:hAnsi="Times New Roman" w:eastAsia="方正仿宋_GBK" w:cs="Times New Roman"/>
          <w:sz w:val="32"/>
          <w:szCs w:val="32"/>
          <w:lang w:val="en-US" w:eastAsia="zh-CN"/>
        </w:rPr>
        <w:t>逾期</w:t>
      </w:r>
      <w:r>
        <w:rPr>
          <w:rFonts w:hint="default" w:ascii="Times New Roman" w:hAnsi="Times New Roman" w:eastAsia="方正仿宋_GBK" w:cs="Times New Roman"/>
          <w:sz w:val="32"/>
          <w:szCs w:val="32"/>
        </w:rPr>
        <w:t>助学贷款，避免错过享受政策。</w:t>
      </w:r>
    </w:p>
    <w:p w14:paraId="5CA786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b/>
          <w:bCs/>
          <w:sz w:val="32"/>
          <w:szCs w:val="32"/>
        </w:rPr>
        <w:t>针对无逾期的情况</w:t>
      </w:r>
      <w:r>
        <w:rPr>
          <w:rFonts w:hint="eastAsia" w:ascii="Times New Roman" w:hAnsi="Times New Roman" w:eastAsia="方正仿宋_GBK" w:cs="Times New Roman"/>
          <w:b/>
          <w:bCs/>
          <w:sz w:val="32"/>
          <w:szCs w:val="32"/>
          <w:lang w:eastAsia="zh-CN"/>
        </w:rPr>
        <w:t>。</w:t>
      </w:r>
      <w:r>
        <w:rPr>
          <w:rFonts w:hint="default" w:ascii="Times New Roman" w:hAnsi="Times New Roman" w:eastAsia="方正仿宋_GBK" w:cs="Times New Roman"/>
          <w:sz w:val="32"/>
          <w:szCs w:val="32"/>
        </w:rPr>
        <w:t>借款学生无逾期，无需享受相关政策，继续按合同约定还款即可。</w:t>
      </w:r>
    </w:p>
    <w:p w14:paraId="29B47E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二、常见问题解答</w:t>
      </w:r>
    </w:p>
    <w:p w14:paraId="6AED5D9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1.符合哪些条件的逾期信息可以适用一次性信用修复政策，作不予展示处理？</w:t>
      </w:r>
    </w:p>
    <w:p w14:paraId="67A9B7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一次性信用修复政策主要有四个方面的适用条件，</w:t>
      </w:r>
      <w:r>
        <w:rPr>
          <w:rFonts w:hint="default" w:ascii="Times New Roman" w:hAnsi="Times New Roman" w:eastAsia="方正仿宋_GBK" w:cs="Times New Roman"/>
          <w:b/>
          <w:bCs/>
          <w:sz w:val="32"/>
          <w:szCs w:val="32"/>
        </w:rPr>
        <w:t>一是</w:t>
      </w:r>
      <w:r>
        <w:rPr>
          <w:rFonts w:hint="default" w:ascii="Times New Roman" w:hAnsi="Times New Roman" w:eastAsia="方正仿宋_GBK" w:cs="Times New Roman"/>
          <w:sz w:val="32"/>
          <w:szCs w:val="32"/>
        </w:rPr>
        <w:t>适用对象限定于个人在金融信用信息基础数据库（即中国人民银行征信系统）中展示的信贷逾期信息；</w:t>
      </w:r>
      <w:r>
        <w:rPr>
          <w:rFonts w:hint="default" w:ascii="Times New Roman" w:hAnsi="Times New Roman" w:eastAsia="方正仿宋_GBK" w:cs="Times New Roman"/>
          <w:b/>
          <w:bCs/>
          <w:sz w:val="32"/>
          <w:szCs w:val="32"/>
        </w:rPr>
        <w:t>二是</w:t>
      </w:r>
      <w:r>
        <w:rPr>
          <w:rFonts w:hint="default" w:ascii="Times New Roman" w:hAnsi="Times New Roman" w:eastAsia="方正仿宋_GBK" w:cs="Times New Roman"/>
          <w:sz w:val="32"/>
          <w:szCs w:val="32"/>
        </w:rPr>
        <w:t>适用时间区间要求逾期信息产生于2020年1月1日至2025年12月31日期间；</w:t>
      </w:r>
      <w:r>
        <w:rPr>
          <w:rFonts w:hint="default" w:ascii="Times New Roman" w:hAnsi="Times New Roman" w:eastAsia="方正仿宋_GBK" w:cs="Times New Roman"/>
          <w:b/>
          <w:bCs/>
          <w:sz w:val="32"/>
          <w:szCs w:val="32"/>
        </w:rPr>
        <w:t>三是</w:t>
      </w:r>
      <w:r>
        <w:rPr>
          <w:rFonts w:hint="default" w:ascii="Times New Roman" w:hAnsi="Times New Roman" w:eastAsia="方正仿宋_GBK" w:cs="Times New Roman"/>
          <w:sz w:val="32"/>
          <w:szCs w:val="32"/>
        </w:rPr>
        <w:t>适用金额为单笔逾期金额不超过1万元；</w:t>
      </w:r>
      <w:r>
        <w:rPr>
          <w:rFonts w:hint="default" w:ascii="Times New Roman" w:hAnsi="Times New Roman" w:eastAsia="方正仿宋_GBK" w:cs="Times New Roman"/>
          <w:b/>
          <w:bCs/>
          <w:sz w:val="32"/>
          <w:szCs w:val="32"/>
        </w:rPr>
        <w:t>四是</w:t>
      </w:r>
      <w:r>
        <w:rPr>
          <w:rFonts w:hint="default" w:ascii="Times New Roman" w:hAnsi="Times New Roman" w:eastAsia="方正仿宋_GBK" w:cs="Times New Roman"/>
          <w:sz w:val="32"/>
          <w:szCs w:val="32"/>
        </w:rPr>
        <w:t>适用前提是个人在2026年3月31日（含）前足额偿还逾期助学贷款。符合上述条件的逾期信息，将作不予展示处理。</w:t>
      </w:r>
    </w:p>
    <w:p w14:paraId="1E7FF59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2.个人是否需要主动申请适用一次性信用修复政策？</w:t>
      </w:r>
    </w:p>
    <w:p w14:paraId="24C015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一次性信用修复政策实行“免申即享”，个人无需申请和操作，也无需提交证明材料，由中国人民银行征信系统对符合条件的逾期信息进行自动识别和统一处理。</w:t>
      </w:r>
    </w:p>
    <w:p w14:paraId="0D307D2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3.一次性信用修复政策实施后，符合条件的逾期信息将会出现哪些展示变化？</w:t>
      </w:r>
    </w:p>
    <w:p w14:paraId="408802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次性信用修复政策实施后，符合条件的逾期信息在个人信用报告中的“还款状态”和“逾期金额”两个数据项将会予以调整。其中，“还款状态”将由逾期标识调整为正常标识，“逾期金额”将由1万元以下的“非0”数值调整为“0”；相应调整将在个人信用报告的“信息概要”和“信贷交易信息明细”模块予以同步体现。</w:t>
      </w:r>
    </w:p>
    <w:p w14:paraId="09B9730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4.个人何时可以看到逾期信息的展示变化？</w:t>
      </w:r>
    </w:p>
    <w:p w14:paraId="22A035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个人逾期助学贷款的结清时间，符合条件的逾期信息将分两种情形完成调整处理、发生展示变化。第一种情形，个人已经于2025年11月30日（含）前足额偿还逾期助学贷款的，征信系统自2026年1月1日起不予展示相关逾期信息。第二种情形，个人于2025年12月1日至2026年3月31日之间足额偿还逾期助学贷款的，征信系统于次月月底前不予展示相关逾期信息。例如，个人在2026年1月期间还清欠款的，相关逾期信息在2026年2月底前即可展示为正常还款状态。</w:t>
      </w:r>
    </w:p>
    <w:p w14:paraId="0AE5F2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5.个人如何确认本人逾期信息是否得到调整？</w:t>
      </w:r>
    </w:p>
    <w:p w14:paraId="0D0916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征信系统将对符合条件的逾期信息进行自动识别和统一处理，无需公众进行申请和确认操作。若个人需要了解相关逾期信息是否已不再展示，可以通过多渠道获取本人信用报告，建议优先选择快捷、简便的线上方式进行查询，也可选择线下方式进行查询。线上查询渠道包括金融机构的手机银行APP、网上银行、银联云闪付APP、中国人民银行征信中心官网的“互联网个人信用信息服务平台”等。线下查询渠道包括征信自助查询机、金融机构的智慧柜员机、中国人民银行各分行征信服务窗口。</w:t>
      </w:r>
    </w:p>
    <w:p w14:paraId="4A48784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b/>
          <w:bCs/>
          <w:sz w:val="32"/>
          <w:szCs w:val="32"/>
        </w:rPr>
        <w:t>6.如果对本人逾期信息适用政策的情况存有疑问，如何提出咨询和处理？</w:t>
      </w:r>
    </w:p>
    <w:p w14:paraId="049A1B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个人如果对自身逾期信息的政策适用情况存有疑问，可以通过我行（028）96633客服热线、贷款经办机构，或者通过征信中心客服热线（4008108866）、中国人民银行征信服务窗口反映具体情况，相关问题将会得到处理。</w:t>
      </w:r>
    </w:p>
    <w:p w14:paraId="37E90F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default" w:ascii="方正黑体_GBK" w:hAnsi="方正黑体_GBK" w:eastAsia="方正黑体_GBK" w:cs="方正黑体_GBK"/>
          <w:sz w:val="32"/>
          <w:szCs w:val="32"/>
        </w:rPr>
        <w:t>重要提示</w:t>
      </w:r>
    </w:p>
    <w:p w14:paraId="02DB48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1.一次性信用修复政策完全免费、免申即享，个人无需申请操作，更无需委托第三方处理，任何以该政策名义索要钱财、索取信息的都是诈骗行为，要切实提高防范意识、谨防上当受骗。</w:t>
      </w:r>
    </w:p>
    <w:p w14:paraId="5368A6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2.部分不法中介打着“债务重组”等旗号，诱导消费者“借新还旧”或者申请高息过桥垫资。逾期尚未结清的个人要保持高度警惕，避免落入债务陷阱。</w:t>
      </w:r>
    </w:p>
    <w:p w14:paraId="10A4EB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征信系统提供的个人信用报告是金融机构信贷业务的参考因素之一，金融机构通常根据客户的资产状况、风险水平、信用表现等因素综合作出信贷决策。不要轻信非法中介“征信洗白”即可获得贷款的虚假宣传，避免财产损失和个人敏感信息泄露。</w:t>
      </w:r>
    </w:p>
    <w:p w14:paraId="781249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3DE0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7A5FF">
                          <w:pPr>
                            <w:pStyle w:val="3"/>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07A5FF">
                    <w:pPr>
                      <w:pStyle w:val="3"/>
                      <w:rPr>
                        <w:rFonts w:hint="default" w:ascii="Times New Roman" w:hAnsi="Times New Roman" w:cs="Times New Roman"/>
                        <w:sz w:val="21"/>
                        <w:szCs w:val="21"/>
                      </w:rP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rPr>
                      <w:t>1</w:t>
                    </w:r>
                    <w:r>
                      <w:rPr>
                        <w:rFonts w:hint="default" w:ascii="Times New Roman" w:hAnsi="Times New Roman" w:cs="Times New Roman"/>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440BE8"/>
    <w:rsid w:val="0D347A8B"/>
    <w:rsid w:val="13CE10B4"/>
    <w:rsid w:val="149C7515"/>
    <w:rsid w:val="19CE5E9B"/>
    <w:rsid w:val="23B8798E"/>
    <w:rsid w:val="2F9D2D8B"/>
    <w:rsid w:val="347F03CD"/>
    <w:rsid w:val="36152490"/>
    <w:rsid w:val="3B494EE2"/>
    <w:rsid w:val="3B692D2C"/>
    <w:rsid w:val="45EF5E53"/>
    <w:rsid w:val="48BB708B"/>
    <w:rsid w:val="5C702B16"/>
    <w:rsid w:val="60E2257E"/>
    <w:rsid w:val="68093B71"/>
    <w:rsid w:val="6ED3183C"/>
    <w:rsid w:val="72017CF8"/>
    <w:rsid w:val="722C5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0" w:after="0" w:afterAutospacing="1" w:line="560" w:lineRule="exact"/>
      <w:jc w:val="left"/>
      <w:outlineLvl w:val="0"/>
    </w:pPr>
    <w:rPr>
      <w:rFonts w:hint="eastAsia" w:ascii="宋体" w:hAnsi="宋体" w:eastAsia="方正小标宋_GBK" w:cs="宋体"/>
      <w:bCs/>
      <w:kern w:val="44"/>
      <w:sz w:val="44"/>
      <w:szCs w:val="48"/>
      <w:lang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1709</Words>
  <Characters>1783</Characters>
  <Lines>0</Lines>
  <Paragraphs>0</Paragraphs>
  <TotalTime>2</TotalTime>
  <ScaleCrop>false</ScaleCrop>
  <LinksUpToDate>false</LinksUpToDate>
  <CharactersWithSpaces>1783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2025-11-20T01:58:00Z</dcterms:created>
  <dc:creator>17648</dc:creator>
  <cp:lastModifiedBy>羊毛措</cp:lastModifiedBy>
  <cp:lastPrinted>2026-01-09T07:40:00Z</cp:lastPrinted>
  <dcterms:modified xsi:type="dcterms:W3CDTF">2026-01-30T01:48:53Z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0FCE1B512D2847C592DB5444638F9CB3_12</vt:lpwstr>
  </property>
  <property fmtid="{D5CDD505-2E9C-101B-9397-08002B2CF9AE}" pid="4" name="KSOTemplateDocerSaveRecord">
    <vt:lpwstr>eyJoZGlkIjoiZDlkYWRmMzU3ODg3NDgxOTQwODRkZjJjM2EzOGJiMWUiLCJ1c2VySWQiOiIxNzMxOTA2NjM3In0=</vt:lpwstr>
  </property>
</Properties>
</file>