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907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黑体" w:cs="宋体"/>
          <w:bCs w:val="0"/>
          <w:spacing w:val="6"/>
          <w:kern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黑体" w:cs="宋体"/>
          <w:bCs w:val="0"/>
          <w:spacing w:val="6"/>
          <w:kern w:val="0"/>
          <w:sz w:val="32"/>
          <w:szCs w:val="30"/>
          <w:lang w:val="en-US" w:eastAsia="zh-CN"/>
        </w:rPr>
        <w:t>附件2-1</w:t>
      </w:r>
    </w:p>
    <w:p w14:paraId="2DAB1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 w14:paraId="5468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国家开发银行国家助学贷款一次性信用</w:t>
      </w:r>
    </w:p>
    <w:p w14:paraId="1E90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修复政策咨询处理指南</w:t>
      </w:r>
    </w:p>
    <w:p w14:paraId="5518E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E1D0E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一、政策咨询不同情形的处理方式</w:t>
      </w:r>
    </w:p>
    <w:p w14:paraId="3FE6A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提出的政策咨询，应根据不同情形开展相应处理：</w:t>
      </w:r>
    </w:p>
    <w:p w14:paraId="161C1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对政策理解有误</w:t>
      </w:r>
    </w:p>
    <w:p w14:paraId="37115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对政策理解有误，要求对不符合政策标准的逾期信息进行处理的，要及时做好政策解读和情绪安抚工作。</w:t>
      </w:r>
    </w:p>
    <w:p w14:paraId="7BD7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认为逾期信息报错</w:t>
      </w:r>
    </w:p>
    <w:p w14:paraId="5C1BB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针对认为逾期信息报送错误，要求更正的，应按照征信系统异议处理制度有关要求，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引导其提出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异议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申请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 w14:paraId="7C221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符合政策条件但逾期信息未被处理</w:t>
      </w:r>
    </w:p>
    <w:p w14:paraId="7F00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针对符合政策条件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且已偿清逾期金额，但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逾期信息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未被处理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，要求更正的，应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引导其联系95593呼叫中心或有关分行提交情况核查申请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 w14:paraId="711DEC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二、针对不同类型的政策解答要点</w:t>
      </w:r>
    </w:p>
    <w:p w14:paraId="035B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针对满足政策且已结清的情况：告知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无需申请或还款，符合条件即可自动享受政策。</w:t>
      </w:r>
    </w:p>
    <w:p w14:paraId="1347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针对满足政策但未结清的情况：告知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需于2026年3月31日（含）前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建议提前5个工作日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足额结清欠款。</w:t>
      </w:r>
    </w:p>
    <w:p w14:paraId="45738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针对无逾期的情况：告知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无逾期，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无需享受相关政策，继续按合同约定还款即可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 w14:paraId="1D5F7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针对不满足政策的情况：向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做好政策解读和情绪安抚工作。</w:t>
      </w:r>
    </w:p>
    <w:p w14:paraId="4013C6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  <w:lang w:val="en-US"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、常见问题解答</w:t>
      </w:r>
    </w:p>
    <w:p w14:paraId="5F14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0"/>
        </w:rPr>
        <w:t>个人如何确认本人逾期信息是否得到调整？</w:t>
      </w:r>
    </w:p>
    <w:p w14:paraId="7039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线上查询：</w:t>
      </w:r>
    </w:p>
    <w:p w14:paraId="6245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可通过中国人民银行征信中心互联网个人信用信息服务平台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https://www.ipcrs.pbccrc.org.cn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网站查询，或者通过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中国银联云闪付APP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助学贷款代理行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手机APP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在手机端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查询。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国家开发银行暂不提供线上查询方式。</w:t>
      </w:r>
    </w:p>
    <w:p w14:paraId="66C01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线下查询：</w:t>
      </w:r>
    </w:p>
    <w:p w14:paraId="169F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可前往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中国人民银行各分行征信服务窗口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或国家开发银行各分行柜面查询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 w14:paraId="489D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逾期信息是否适用一次性信用修复政策？</w:t>
      </w:r>
    </w:p>
    <w:p w14:paraId="4B79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同时满足以下3个条件，即符合一次性信用修复政策标准：</w:t>
      </w:r>
    </w:p>
    <w:p w14:paraId="2777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看逾期时间：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逾期信息发生在2020年1月1日至2025年12月31日期间。</w:t>
      </w:r>
    </w:p>
    <w:p w14:paraId="4CCF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看逾期金额：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单笔逾期金额不超过10000元人民币。（“单笔逾期金额”指单笔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项下借款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截至逾期月份拖欠的应还未还总金额。）</w:t>
      </w:r>
    </w:p>
    <w:p w14:paraId="575F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看偿还情况：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在2026年3月31日（含）前足额偿还逾期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 w14:paraId="33267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单笔逾期金额10000元如何定义？都包含什么？</w:t>
      </w:r>
    </w:p>
    <w:p w14:paraId="0C2F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“单笔逾期金额”指单笔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项下借款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截至逾期月份拖欠的应还未还总金额，包含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的本金、利息、罚息等。</w:t>
      </w:r>
    </w:p>
    <w:p w14:paraId="6A90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（具体金额以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还款当日银联云闪付、助学贷款代理行APP系统显示金额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为准，建议借款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在偿还欠款时要确认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已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足额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偿还，避免少还漏还，错过政策实施期。）</w:t>
      </w:r>
    </w:p>
    <w:p w14:paraId="6E9A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符合政策标准的情况下，足额还清欠款多久后，信用报告不再展示相关逾期信息？</w:t>
      </w:r>
    </w:p>
    <w:p w14:paraId="661D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在2025年11月30日（含）前足额偿还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，征信系统自2026年1月1日起不再展示相关逾期信息。</w:t>
      </w:r>
    </w:p>
    <w:p w14:paraId="3BF02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在2025年12月1日至2026年3月31日期间足额偿还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，征信系统于次月月底前不再展示相关逾期信息。</w:t>
      </w:r>
    </w:p>
    <w:p w14:paraId="4E5B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（在2025年11月10日-30日之间通过预约还款方式偿还助学贷款的，由于预约扣款日为2025年12月20日，故其逾期信息将于2026年1月底不再展示。）</w:t>
      </w:r>
    </w:p>
    <w:p w14:paraId="0D898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逾期已经还清了，为什么逾期信息仍在展示？</w:t>
      </w:r>
    </w:p>
    <w:p w14:paraId="215B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足额偿还逾期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后，可与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国家开发银行95593呼叫中心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确认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征信信息上报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周期和上报时间，了解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征信信息上报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情况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将会尽快上报还款信息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至征信中心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征信中心将对上报数据进行统一处理，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一般在还清欠款次月月底前征信报告将不再展示相关逾期信息。</w:t>
      </w:r>
    </w:p>
    <w:p w14:paraId="4EAE7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符合政策条件的借款学生，按时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后，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如在偿清次月底后逾期信息仍继续展示的，可以向95593呼叫中心咨询登记，并通过国家开发银行有关分行申请情况核查。</w:t>
      </w:r>
    </w:p>
    <w:p w14:paraId="1661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逾期记录有误，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如何处理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？</w:t>
      </w:r>
    </w:p>
    <w:p w14:paraId="0E9F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对信用报告上的信息有疑问，可联系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国家开发银行95593呼叫中心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进行咨询和确认。</w:t>
      </w:r>
    </w:p>
    <w:p w14:paraId="2381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认为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国家开发银行报送错误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导致其信用报告信息存在错误，可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引导其向人民银行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提交异议申请。</w:t>
      </w:r>
    </w:p>
    <w:p w14:paraId="426CA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对是否符合政策条件有争议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如何处理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？</w:t>
      </w:r>
    </w:p>
    <w:p w14:paraId="537F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政策实施主体在人民银行，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政策实行“免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申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即享”，无需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个人、国家开发银行或教育部门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申请或提交证明材料，符合条件即可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通过人民银行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自动享受政策，金融信用信息基础数据库（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个人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征信系统）将统一进行技术处理。</w:t>
      </w:r>
    </w:p>
    <w:p w14:paraId="6BFA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若认为逾期金额或时间等具体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信息与实际不符，可联系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咨询核实，或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向人民银行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提交异议申请。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35BD1">
    <w:pPr>
      <w:tabs>
        <w:tab w:val="center" w:pos="4153"/>
        <w:tab w:val="right" w:pos="8306"/>
      </w:tabs>
      <w:snapToGrid w:val="0"/>
      <w:jc w:val="center"/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  <w:p w14:paraId="654295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21A0"/>
    <w:rsid w:val="01510BEF"/>
    <w:rsid w:val="09C167DA"/>
    <w:rsid w:val="13D555E0"/>
    <w:rsid w:val="1BD62079"/>
    <w:rsid w:val="1D102CD1"/>
    <w:rsid w:val="23E061C9"/>
    <w:rsid w:val="27E10E4C"/>
    <w:rsid w:val="2ED718A0"/>
    <w:rsid w:val="4CEA2550"/>
    <w:rsid w:val="4D381304"/>
    <w:rsid w:val="51A35CEF"/>
    <w:rsid w:val="53304593"/>
    <w:rsid w:val="541F7849"/>
    <w:rsid w:val="554E0F01"/>
    <w:rsid w:val="575FC155"/>
    <w:rsid w:val="6EEF5CCC"/>
    <w:rsid w:val="6F3A1C46"/>
    <w:rsid w:val="712174C8"/>
    <w:rsid w:val="7343262D"/>
    <w:rsid w:val="73B97796"/>
    <w:rsid w:val="78250553"/>
    <w:rsid w:val="79D621A0"/>
    <w:rsid w:val="7C9FE7EF"/>
    <w:rsid w:val="FCB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1609</Words>
  <Characters>1732</Characters>
  <Lines>0</Lines>
  <Paragraphs>0</Paragraphs>
  <TotalTime>22</TotalTime>
  <ScaleCrop>false</ScaleCrop>
  <LinksUpToDate>false</LinksUpToDate>
  <CharactersWithSpaces>1732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2025-12-30T11:51:00Z</dcterms:created>
  <dc:creator>方宽</dc:creator>
  <cp:lastModifiedBy>羊毛措</cp:lastModifiedBy>
  <dcterms:modified xsi:type="dcterms:W3CDTF">2026-01-30T01:48:22Z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DFF0BBCB7EFD487C91B8931870B8FDFA_11</vt:lpwstr>
  </property>
  <property fmtid="{D5CDD505-2E9C-101B-9397-08002B2CF9AE}" pid="4" name="KSOTemplateDocerSaveRecord">
    <vt:lpwstr>eyJoZGlkIjoiZDlkYWRmMzU3ODg3NDgxOTQwODRkZjJjM2EzOGJiMWUiLCJ1c2VySWQiOiIxNzMxOTA2NjM3In0=</vt:lpwstr>
  </property>
</Properties>
</file>